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22" w:rsidRDefault="0000112E" w:rsidP="00226CA3">
      <w:pPr>
        <w:ind w:firstLineChars="1060" w:firstLine="212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183515</wp:posOffset>
            </wp:positionV>
            <wp:extent cx="987425" cy="1278890"/>
            <wp:effectExtent l="0" t="0" r="0" b="0"/>
            <wp:wrapNone/>
            <wp:docPr id="22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122">
        <w:rPr>
          <w:rFonts w:hint="eastAsia"/>
          <w:b/>
          <w:bCs/>
          <w:sz w:val="32"/>
          <w:szCs w:val="32"/>
        </w:rPr>
        <w:t xml:space="preserve">スケジュール表　（　突発性難聴　）　　　　　　　　　　　　　　</w:t>
      </w:r>
      <w:r w:rsidR="00923F1B">
        <w:rPr>
          <w:rFonts w:hint="eastAsia"/>
          <w:b/>
          <w:bCs/>
          <w:sz w:val="32"/>
          <w:szCs w:val="32"/>
        </w:rPr>
        <w:t xml:space="preserve">　　　　　　　　　　　</w:t>
      </w:r>
      <w:r w:rsidR="00D36BA8">
        <w:rPr>
          <w:rFonts w:hint="eastAsia"/>
          <w:b/>
          <w:bCs/>
          <w:sz w:val="32"/>
          <w:szCs w:val="32"/>
        </w:rPr>
        <w:t xml:space="preserve">　　　　</w:t>
      </w:r>
      <w:r w:rsidR="00923F1B">
        <w:rPr>
          <w:rFonts w:hint="eastAsia"/>
          <w:b/>
          <w:bCs/>
          <w:sz w:val="32"/>
          <w:szCs w:val="32"/>
        </w:rPr>
        <w:t xml:space="preserve">（　　</w:t>
      </w:r>
      <w:r w:rsidR="00414816">
        <w:rPr>
          <w:rFonts w:hint="eastAsia"/>
          <w:b/>
          <w:bCs/>
          <w:sz w:val="32"/>
          <w:szCs w:val="32"/>
        </w:rPr>
        <w:t xml:space="preserve">　　　　　</w:t>
      </w:r>
      <w:r w:rsidR="00923F1B">
        <w:rPr>
          <w:rFonts w:hint="eastAsia"/>
          <w:b/>
          <w:bCs/>
          <w:sz w:val="32"/>
          <w:szCs w:val="32"/>
        </w:rPr>
        <w:t>）様</w:t>
      </w:r>
    </w:p>
    <w:tbl>
      <w:tblPr>
        <w:tblW w:w="2143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6"/>
        <w:gridCol w:w="7415"/>
        <w:gridCol w:w="4560"/>
        <w:gridCol w:w="1839"/>
        <w:gridCol w:w="4536"/>
      </w:tblGrid>
      <w:tr w:rsidR="000D6122" w:rsidTr="00F12D0C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308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D6122" w:rsidRDefault="000D6122">
            <w:pPr>
              <w:rPr>
                <w:rFonts w:hint="eastAsia"/>
                <w:sz w:val="24"/>
              </w:rPr>
            </w:pPr>
          </w:p>
        </w:tc>
        <w:tc>
          <w:tcPr>
            <w:tcW w:w="7415" w:type="dxa"/>
            <w:tcBorders>
              <w:top w:val="single" w:sz="8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入院</w:t>
            </w:r>
            <w:r>
              <w:rPr>
                <w:rFonts w:hint="eastAsia"/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日目（　／　）</w:t>
            </w:r>
          </w:p>
        </w:tc>
        <w:tc>
          <w:tcPr>
            <w:tcW w:w="6399" w:type="dxa"/>
            <w:gridSpan w:val="2"/>
            <w:tcBorders>
              <w:top w:val="single" w:sz="8" w:space="0" w:color="auto"/>
            </w:tcBorders>
            <w:vAlign w:val="center"/>
          </w:tcPr>
          <w:p w:rsidR="000D6122" w:rsidRDefault="001E6457">
            <w:pPr>
              <w:ind w:firstLineChars="300" w:firstLine="720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入院２～８</w:t>
            </w:r>
            <w:r w:rsidR="000D6122">
              <w:rPr>
                <w:rFonts w:hint="eastAsia"/>
                <w:sz w:val="24"/>
                <w:szCs w:val="21"/>
              </w:rPr>
              <w:t>日目（　　／</w:t>
            </w:r>
            <w:r w:rsidR="000D6122">
              <w:rPr>
                <w:rFonts w:hint="eastAsia"/>
                <w:sz w:val="24"/>
                <w:szCs w:val="21"/>
              </w:rPr>
              <w:t xml:space="preserve">   </w:t>
            </w:r>
            <w:r w:rsidR="000D6122">
              <w:rPr>
                <w:rFonts w:hint="eastAsia"/>
                <w:sz w:val="24"/>
                <w:szCs w:val="21"/>
              </w:rPr>
              <w:t xml:space="preserve">　～　　　／</w:t>
            </w:r>
            <w:r w:rsidR="000D6122">
              <w:rPr>
                <w:rFonts w:hint="eastAsia"/>
                <w:sz w:val="24"/>
                <w:szCs w:val="21"/>
              </w:rPr>
              <w:t xml:space="preserve">   </w:t>
            </w:r>
            <w:r w:rsidR="000D6122">
              <w:rPr>
                <w:rFonts w:hint="eastAsia"/>
                <w:sz w:val="24"/>
                <w:szCs w:val="21"/>
              </w:rPr>
              <w:t xml:space="preserve">　）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6122" w:rsidRDefault="001E645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入院９</w:t>
            </w:r>
            <w:r w:rsidR="000D6122">
              <w:rPr>
                <w:rFonts w:hint="eastAsia"/>
                <w:sz w:val="24"/>
                <w:szCs w:val="21"/>
              </w:rPr>
              <w:t>日目（　／　）</w:t>
            </w:r>
          </w:p>
        </w:tc>
      </w:tr>
      <w:tr w:rsidR="000D6122" w:rsidTr="00F12D0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86" w:type="dxa"/>
            <w:vMerge/>
            <w:tcBorders>
              <w:left w:val="single" w:sz="8" w:space="0" w:color="auto"/>
            </w:tcBorders>
          </w:tcPr>
          <w:p w:rsidR="000D6122" w:rsidRDefault="000D6122">
            <w:pPr>
              <w:rPr>
                <w:rFonts w:hint="eastAsia"/>
                <w:sz w:val="24"/>
              </w:rPr>
            </w:pPr>
          </w:p>
        </w:tc>
        <w:tc>
          <w:tcPr>
            <w:tcW w:w="7415" w:type="dxa"/>
            <w:vAlign w:val="center"/>
          </w:tcPr>
          <w:p w:rsidR="000D6122" w:rsidRDefault="000D6122">
            <w:pPr>
              <w:ind w:firstLineChars="1100" w:firstLine="26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入院当日</w:t>
            </w:r>
          </w:p>
        </w:tc>
        <w:tc>
          <w:tcPr>
            <w:tcW w:w="6399" w:type="dxa"/>
            <w:gridSpan w:val="2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</w:t>
            </w:r>
          </w:p>
        </w:tc>
      </w:tr>
      <w:tr w:rsidR="000D6122" w:rsidTr="00F12D0C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086" w:type="dxa"/>
            <w:vMerge w:val="restart"/>
            <w:tcBorders>
              <w:left w:val="single" w:sz="8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7415" w:type="dxa"/>
            <w:vMerge w:val="restart"/>
          </w:tcPr>
          <w:p w:rsidR="000D6122" w:rsidRDefault="000D6122">
            <w:pPr>
              <w:rPr>
                <w:rFonts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入院診療計画書をお渡します。</w:t>
            </w:r>
          </w:p>
          <w:p w:rsidR="000D6122" w:rsidRDefault="0000112E">
            <w:pPr>
              <w:rPr>
                <w:rFonts w:hint="eastAsia"/>
                <w:sz w:val="24"/>
                <w:szCs w:val="21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3517265</wp:posOffset>
                  </wp:positionH>
                  <wp:positionV relativeFrom="paragraph">
                    <wp:posOffset>153035</wp:posOffset>
                  </wp:positionV>
                  <wp:extent cx="823595" cy="918845"/>
                  <wp:effectExtent l="0" t="0" r="0" b="0"/>
                  <wp:wrapNone/>
                  <wp:docPr id="226" name="図 226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122">
              <w:rPr>
                <w:rFonts w:hint="eastAsia"/>
                <w:sz w:val="24"/>
                <w:szCs w:val="21"/>
              </w:rPr>
              <w:t>点滴を行います</w:t>
            </w:r>
          </w:p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状態により内服薬が処方されます</w:t>
            </w:r>
          </w:p>
        </w:tc>
        <w:tc>
          <w:tcPr>
            <w:tcW w:w="6399" w:type="dxa"/>
            <w:gridSpan w:val="2"/>
            <w:vMerge w:val="restart"/>
          </w:tcPr>
          <w:p w:rsidR="000D6122" w:rsidRDefault="0000112E">
            <w:pPr>
              <w:tabs>
                <w:tab w:val="left" w:pos="1677"/>
              </w:tabs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168910</wp:posOffset>
                  </wp:positionV>
                  <wp:extent cx="876300" cy="942975"/>
                  <wp:effectExtent l="0" t="0" r="0" b="0"/>
                  <wp:wrapNone/>
                  <wp:docPr id="228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122">
              <w:rPr>
                <w:rFonts w:hint="eastAsia"/>
                <w:sz w:val="24"/>
              </w:rPr>
              <w:t>点滴を行います</w:t>
            </w: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</w:tcPr>
          <w:p w:rsidR="000D6122" w:rsidRDefault="000D6122">
            <w:pPr>
              <w:tabs>
                <w:tab w:val="left" w:pos="1677"/>
              </w:tabs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医師から検査結果の説明があります</w:t>
            </w:r>
          </w:p>
          <w:p w:rsidR="000D6122" w:rsidRDefault="0000112E">
            <w:pPr>
              <w:tabs>
                <w:tab w:val="left" w:pos="1677"/>
              </w:tabs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109855</wp:posOffset>
                  </wp:positionV>
                  <wp:extent cx="504825" cy="922020"/>
                  <wp:effectExtent l="0" t="0" r="0" b="0"/>
                  <wp:wrapNone/>
                  <wp:docPr id="22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6122" w:rsidTr="00F12D0C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086" w:type="dxa"/>
            <w:vMerge/>
            <w:tcBorders>
              <w:left w:val="single" w:sz="8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415" w:type="dxa"/>
            <w:vMerge/>
          </w:tcPr>
          <w:p w:rsidR="000D6122" w:rsidRDefault="000D6122">
            <w:pPr>
              <w:rPr>
                <w:noProof/>
                <w:sz w:val="24"/>
              </w:rPr>
            </w:pPr>
          </w:p>
        </w:tc>
        <w:tc>
          <w:tcPr>
            <w:tcW w:w="6399" w:type="dxa"/>
            <w:gridSpan w:val="2"/>
            <w:vMerge/>
          </w:tcPr>
          <w:p w:rsidR="000D6122" w:rsidRDefault="000D6122">
            <w:pPr>
              <w:tabs>
                <w:tab w:val="left" w:pos="1677"/>
              </w:tabs>
              <w:rPr>
                <w:rFonts w:hint="eastAsia"/>
                <w:sz w:val="24"/>
              </w:rPr>
            </w:pPr>
          </w:p>
        </w:tc>
        <w:tc>
          <w:tcPr>
            <w:tcW w:w="4536" w:type="dxa"/>
            <w:vMerge/>
            <w:tcBorders>
              <w:right w:val="single" w:sz="8" w:space="0" w:color="auto"/>
            </w:tcBorders>
          </w:tcPr>
          <w:p w:rsidR="000D6122" w:rsidRDefault="000D6122">
            <w:pPr>
              <w:tabs>
                <w:tab w:val="left" w:pos="1677"/>
              </w:tabs>
              <w:rPr>
                <w:rFonts w:ascii="ＭＳ ゴシック" w:hAnsi="ＭＳ ゴシック" w:hint="eastAsia"/>
                <w:sz w:val="24"/>
                <w:szCs w:val="21"/>
              </w:rPr>
            </w:pPr>
          </w:p>
        </w:tc>
      </w:tr>
      <w:tr w:rsidR="000D6122" w:rsidTr="00F12D0C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3086" w:type="dxa"/>
            <w:vMerge/>
            <w:tcBorders>
              <w:left w:val="single" w:sz="8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415" w:type="dxa"/>
            <w:vMerge/>
          </w:tcPr>
          <w:p w:rsidR="000D6122" w:rsidRDefault="000D6122">
            <w:pPr>
              <w:rPr>
                <w:noProof/>
                <w:sz w:val="24"/>
              </w:rPr>
            </w:pPr>
          </w:p>
        </w:tc>
        <w:tc>
          <w:tcPr>
            <w:tcW w:w="6399" w:type="dxa"/>
            <w:gridSpan w:val="2"/>
            <w:vMerge/>
          </w:tcPr>
          <w:p w:rsidR="000D6122" w:rsidRDefault="000D6122">
            <w:pPr>
              <w:tabs>
                <w:tab w:val="left" w:pos="1677"/>
              </w:tabs>
              <w:rPr>
                <w:rFonts w:hint="eastAsia"/>
                <w:sz w:val="24"/>
              </w:rPr>
            </w:pPr>
          </w:p>
        </w:tc>
        <w:tc>
          <w:tcPr>
            <w:tcW w:w="4536" w:type="dxa"/>
            <w:vMerge/>
            <w:tcBorders>
              <w:right w:val="single" w:sz="8" w:space="0" w:color="auto"/>
            </w:tcBorders>
          </w:tcPr>
          <w:p w:rsidR="000D6122" w:rsidRDefault="000D6122">
            <w:pPr>
              <w:tabs>
                <w:tab w:val="left" w:pos="1677"/>
              </w:tabs>
              <w:rPr>
                <w:rFonts w:ascii="ＭＳ ゴシック" w:hAnsi="ＭＳ ゴシック" w:hint="eastAsia"/>
                <w:sz w:val="24"/>
                <w:szCs w:val="21"/>
              </w:rPr>
            </w:pPr>
          </w:p>
        </w:tc>
      </w:tr>
      <w:tr w:rsidR="000D6122" w:rsidTr="00F12D0C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086" w:type="dxa"/>
            <w:tcBorders>
              <w:left w:val="single" w:sz="8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7415" w:type="dxa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状態に応じて聴力検査があります</w:t>
            </w:r>
          </w:p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入院時血液・尿検査があります</w:t>
            </w:r>
          </w:p>
        </w:tc>
        <w:tc>
          <w:tcPr>
            <w:tcW w:w="6399" w:type="dxa"/>
            <w:gridSpan w:val="2"/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sz w:val="24"/>
              </w:rPr>
              <w:t>状態によって聴力検査があります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状態に応じて聴力検査があります</w:t>
            </w:r>
          </w:p>
        </w:tc>
      </w:tr>
      <w:tr w:rsidR="000D6122" w:rsidTr="00F12D0C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086" w:type="dxa"/>
            <w:tcBorders>
              <w:left w:val="single" w:sz="8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7415" w:type="dxa"/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病院内歩行自由です</w:t>
            </w:r>
          </w:p>
        </w:tc>
        <w:tc>
          <w:tcPr>
            <w:tcW w:w="6399" w:type="dxa"/>
            <w:gridSpan w:val="2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</w:p>
        </w:tc>
      </w:tr>
      <w:tr w:rsidR="000D6122" w:rsidTr="00F12D0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08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</w:p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体温測定・血圧測定</w:t>
            </w:r>
          </w:p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耳痛・耳鳴・耳閉感・難聴などを観察します</w:t>
            </w:r>
          </w:p>
          <w:p w:rsidR="000D6122" w:rsidRDefault="0000112E">
            <w:pPr>
              <w:ind w:firstLineChars="2200" w:firstLine="528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gridSpan w:val="2"/>
            <w:tcBorders>
              <w:bottom w:val="single" w:sz="4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体温測定・血圧測定</w:t>
            </w:r>
          </w:p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耳痛・耳鳴・耳閉感・難聴などを観察します</w:t>
            </w:r>
          </w:p>
          <w:p w:rsidR="000D6122" w:rsidRDefault="0000112E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sz w:val="24"/>
                <w:szCs w:val="21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344170</wp:posOffset>
                  </wp:positionV>
                  <wp:extent cx="895350" cy="734060"/>
                  <wp:effectExtent l="0" t="0" r="0" b="0"/>
                  <wp:wrapNone/>
                  <wp:docPr id="242" name="図 242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体温測定・血圧測定</w:t>
            </w:r>
          </w:p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耳痛・耳鳴・耳閉感・難聴などを観察します</w:t>
            </w:r>
          </w:p>
          <w:p w:rsidR="000D6122" w:rsidRDefault="000D6122">
            <w:pPr>
              <w:rPr>
                <w:rFonts w:hint="eastAsia"/>
                <w:sz w:val="24"/>
                <w:szCs w:val="24"/>
              </w:rPr>
            </w:pPr>
          </w:p>
        </w:tc>
      </w:tr>
      <w:tr w:rsidR="000D6122" w:rsidTr="00F12D0C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7415" w:type="dxa"/>
            <w:tcBorders>
              <w:top w:val="single" w:sz="4" w:space="0" w:color="auto"/>
            </w:tcBorders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シャワーできます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</w:tcBorders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シャワーできます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シャワーできます</w:t>
            </w:r>
          </w:p>
        </w:tc>
      </w:tr>
      <w:tr w:rsidR="000D6122" w:rsidTr="00F12D0C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086" w:type="dxa"/>
            <w:tcBorders>
              <w:left w:val="single" w:sz="8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7415" w:type="dxa"/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通常通り</w:t>
            </w:r>
          </w:p>
        </w:tc>
        <w:tc>
          <w:tcPr>
            <w:tcW w:w="6399" w:type="dxa"/>
            <w:gridSpan w:val="2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0D6122" w:rsidTr="001E3E82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308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7415" w:type="dxa"/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</w:p>
          <w:p w:rsidR="000D6122" w:rsidRDefault="0000112E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3066415</wp:posOffset>
                  </wp:positionH>
                  <wp:positionV relativeFrom="paragraph">
                    <wp:posOffset>167640</wp:posOffset>
                  </wp:positionV>
                  <wp:extent cx="716280" cy="734060"/>
                  <wp:effectExtent l="0" t="0" r="0" b="0"/>
                  <wp:wrapNone/>
                  <wp:docPr id="23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628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122">
              <w:rPr>
                <w:rFonts w:ascii="ＭＳ ゴシック" w:hAnsi="ＭＳ ゴシック" w:hint="eastAsia"/>
                <w:sz w:val="24"/>
              </w:rPr>
              <w:t>普通食です（食事治療を受けられている場合は治療食です）</w:t>
            </w:r>
          </w:p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0935" w:type="dxa"/>
            <w:gridSpan w:val="3"/>
            <w:tcBorders>
              <w:right w:val="single" w:sz="8" w:space="0" w:color="auto"/>
            </w:tcBorders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</w:p>
          <w:p w:rsidR="000D6122" w:rsidRDefault="000D6122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普通食です（食事治療を受けられている場合は治療食です）</w:t>
            </w:r>
          </w:p>
          <w:p w:rsidR="000D6122" w:rsidRDefault="0000112E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4659630</wp:posOffset>
                  </wp:positionH>
                  <wp:positionV relativeFrom="paragraph">
                    <wp:posOffset>-12700</wp:posOffset>
                  </wp:positionV>
                  <wp:extent cx="1303655" cy="772795"/>
                  <wp:effectExtent l="0" t="0" r="0" b="0"/>
                  <wp:wrapNone/>
                  <wp:docPr id="239" name="図 1" descr="E:\MPC_ZD\JPEG\ZD_13\ZD_13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E:\MPC_ZD\JPEG\ZD_13\ZD_13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6122" w:rsidTr="008B0A05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3086" w:type="dxa"/>
            <w:tcBorders>
              <w:left w:val="single" w:sz="8" w:space="0" w:color="auto"/>
            </w:tcBorders>
            <w:vAlign w:val="center"/>
          </w:tcPr>
          <w:p w:rsidR="000D6122" w:rsidRDefault="000D61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7415" w:type="dxa"/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耳鼻科診察室で毎日診察を行います</w:t>
            </w:r>
          </w:p>
        </w:tc>
        <w:tc>
          <w:tcPr>
            <w:tcW w:w="10935" w:type="dxa"/>
            <w:gridSpan w:val="3"/>
            <w:tcBorders>
              <w:right w:val="single" w:sz="8" w:space="0" w:color="auto"/>
            </w:tcBorders>
            <w:vAlign w:val="center"/>
          </w:tcPr>
          <w:p w:rsidR="000D6122" w:rsidRDefault="000D612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耳鼻科診察室で毎日診察を行います</w:t>
            </w:r>
          </w:p>
        </w:tc>
      </w:tr>
      <w:tr w:rsidR="009D0460" w:rsidTr="00080AAB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30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460" w:rsidRDefault="009D046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7415" w:type="dxa"/>
            <w:tcBorders>
              <w:bottom w:val="single" w:sz="8" w:space="0" w:color="auto"/>
            </w:tcBorders>
          </w:tcPr>
          <w:p w:rsidR="009D0460" w:rsidRDefault="009D0460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入院中の生活について説明します</w:t>
            </w:r>
          </w:p>
          <w:p w:rsidR="009D0460" w:rsidRDefault="0000112E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3221990</wp:posOffset>
                  </wp:positionH>
                  <wp:positionV relativeFrom="paragraph">
                    <wp:posOffset>111125</wp:posOffset>
                  </wp:positionV>
                  <wp:extent cx="721995" cy="1247775"/>
                  <wp:effectExtent l="0" t="0" r="0" b="0"/>
                  <wp:wrapNone/>
                  <wp:docPr id="263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0460">
              <w:rPr>
                <w:rFonts w:ascii="ＭＳ ゴシック" w:hAnsi="ＭＳ ゴシック" w:hint="eastAsia"/>
                <w:sz w:val="24"/>
                <w:szCs w:val="21"/>
              </w:rPr>
              <w:t>入院時リストバンドをつけます</w:t>
            </w:r>
          </w:p>
          <w:p w:rsidR="009D0460" w:rsidRDefault="009D0460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手持ちの薬を薬剤師が確認します</w:t>
            </w: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F4B083"/>
          </w:tcPr>
          <w:p w:rsidR="009D0460" w:rsidRPr="00EA68A8" w:rsidRDefault="009D0460" w:rsidP="009D0460">
            <w:pPr>
              <w:rPr>
                <w:rFonts w:ascii="ＭＳ ゴシック" w:hAnsi="ＭＳ ゴシック"/>
                <w:szCs w:val="21"/>
                <w:bdr w:val="single" w:sz="4" w:space="0" w:color="auto"/>
              </w:rPr>
            </w:pPr>
            <w:r w:rsidRPr="00EA68A8">
              <w:rPr>
                <w:rFonts w:ascii="ＭＳ ゴシック" w:hAnsi="ＭＳ ゴシック" w:hint="eastAsia"/>
                <w:szCs w:val="21"/>
                <w:bdr w:val="single" w:sz="4" w:space="0" w:color="auto"/>
              </w:rPr>
              <w:t>入院の費用について</w:t>
            </w:r>
          </w:p>
          <w:p w:rsidR="009D0460" w:rsidRDefault="009D0460" w:rsidP="009D0460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７０歳以上の方(</w:t>
            </w:r>
            <w:r>
              <w:rPr>
                <w:rFonts w:ascii="ＭＳ ゴシック" w:hAnsi="ＭＳ ゴシック"/>
                <w:szCs w:val="21"/>
              </w:rPr>
              <w:t>1</w:t>
            </w:r>
            <w:r>
              <w:rPr>
                <w:rFonts w:ascii="ＭＳ ゴシック" w:hAnsi="ＭＳ ゴシック" w:hint="eastAsia"/>
                <w:szCs w:val="21"/>
              </w:rPr>
              <w:t>割負担)…約5～7万円</w:t>
            </w:r>
          </w:p>
          <w:p w:rsidR="009D0460" w:rsidRDefault="009D0460" w:rsidP="009D0460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７０歳以上の方(2割負担)…約6～8万円</w:t>
            </w:r>
          </w:p>
          <w:p w:rsidR="009D0460" w:rsidRDefault="009D0460" w:rsidP="009D046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７０歳以上の方(3割負担)…約9～14万円</w:t>
            </w:r>
          </w:p>
          <w:p w:rsidR="009D0460" w:rsidRDefault="009D0460" w:rsidP="009D046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７０歳未満の方(3割負担)…約9～14万円</w:t>
            </w:r>
          </w:p>
          <w:p w:rsidR="009D0460" w:rsidRDefault="009D0460" w:rsidP="009D0460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※負担軽減制度等がございますので、詳しくは入院総合受付までお問い合わせください。</w:t>
            </w:r>
          </w:p>
        </w:tc>
        <w:tc>
          <w:tcPr>
            <w:tcW w:w="1839" w:type="dxa"/>
            <w:tcBorders>
              <w:bottom w:val="single" w:sz="8" w:space="0" w:color="auto"/>
            </w:tcBorders>
          </w:tcPr>
          <w:p w:rsidR="009D0460" w:rsidRDefault="0000112E">
            <w:pPr>
              <w:widowControl/>
              <w:jc w:val="left"/>
              <w:rPr>
                <w:rFonts w:ascii="ＭＳ ゴシック" w:hAnsi="ＭＳ ゴシック"/>
                <w:sz w:val="24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167640</wp:posOffset>
                  </wp:positionV>
                  <wp:extent cx="574040" cy="1284605"/>
                  <wp:effectExtent l="0" t="0" r="0" b="0"/>
                  <wp:wrapNone/>
                  <wp:docPr id="26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0460" w:rsidRDefault="009D0460" w:rsidP="009D0460">
            <w:pPr>
              <w:rPr>
                <w:rFonts w:ascii="ＭＳ ゴシック" w:hAnsi="ＭＳ ゴシック" w:hint="eastAsia"/>
                <w:sz w:val="24"/>
                <w:szCs w:val="21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9D0460" w:rsidRDefault="009D0460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＜服薬指導＞</w:t>
            </w:r>
          </w:p>
          <w:p w:rsidR="009D0460" w:rsidRDefault="009D0460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退院までに薬剤師が行います</w:t>
            </w:r>
          </w:p>
          <w:p w:rsidR="009D0460" w:rsidRDefault="009D046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〈生活指導〉</w:t>
            </w:r>
          </w:p>
          <w:p w:rsidR="009D0460" w:rsidRDefault="009D046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退院時行います</w:t>
            </w:r>
          </w:p>
          <w:p w:rsidR="009D0460" w:rsidRDefault="009D046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退院時ナースステーションで、リストバンドをはずします</w:t>
            </w:r>
          </w:p>
          <w:p w:rsidR="009D0460" w:rsidRDefault="009D046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休祭日退院の患者様に限り、入院費用は振込みとなりますのでご了承下さい</w:t>
            </w:r>
          </w:p>
        </w:tc>
      </w:tr>
    </w:tbl>
    <w:p w:rsidR="000D6122" w:rsidRPr="00137730" w:rsidRDefault="000D6122" w:rsidP="00137730">
      <w:pPr>
        <w:ind w:leftChars="214" w:left="449" w:firstLineChars="300" w:firstLine="964"/>
        <w:rPr>
          <w:rFonts w:hint="eastAsia"/>
          <w:b/>
          <w:bCs/>
          <w:sz w:val="32"/>
          <w:szCs w:val="32"/>
        </w:rPr>
      </w:pPr>
      <w:r w:rsidRPr="00137730">
        <w:rPr>
          <w:rFonts w:hint="eastAsia"/>
          <w:b/>
          <w:bCs/>
          <w:sz w:val="32"/>
        </w:rPr>
        <w:t>＊スケジュールは変更される場合があります</w:t>
      </w:r>
      <w:r w:rsidRPr="00137730">
        <w:rPr>
          <w:rFonts w:hint="eastAsia"/>
          <w:b/>
          <w:bCs/>
          <w:sz w:val="24"/>
        </w:rPr>
        <w:t xml:space="preserve">　　　　　　　　　　　　　　　　　　　　　</w:t>
      </w:r>
      <w:r w:rsidRPr="00137730">
        <w:rPr>
          <w:rFonts w:hint="eastAsia"/>
          <w:b/>
          <w:bCs/>
          <w:sz w:val="32"/>
          <w:szCs w:val="32"/>
        </w:rPr>
        <w:t xml:space="preserve">　　　　</w:t>
      </w:r>
      <w:r w:rsidR="00137730">
        <w:rPr>
          <w:rFonts w:hint="eastAsia"/>
          <w:b/>
          <w:bCs/>
          <w:sz w:val="32"/>
          <w:szCs w:val="32"/>
        </w:rPr>
        <w:t xml:space="preserve">　　</w:t>
      </w:r>
      <w:r w:rsidR="0067660C">
        <w:rPr>
          <w:rFonts w:hint="eastAsia"/>
          <w:b/>
          <w:bCs/>
          <w:sz w:val="32"/>
          <w:szCs w:val="32"/>
        </w:rPr>
        <w:t>2021</w:t>
      </w:r>
      <w:r w:rsidRPr="00137730">
        <w:rPr>
          <w:rFonts w:hint="eastAsia"/>
          <w:b/>
          <w:bCs/>
          <w:sz w:val="32"/>
          <w:szCs w:val="32"/>
          <w:lang w:eastAsia="zh-TW"/>
        </w:rPr>
        <w:t>月</w:t>
      </w:r>
      <w:r w:rsidR="001828D0">
        <w:rPr>
          <w:rFonts w:hint="eastAsia"/>
          <w:b/>
          <w:bCs/>
          <w:sz w:val="32"/>
          <w:szCs w:val="32"/>
        </w:rPr>
        <w:t>4</w:t>
      </w:r>
      <w:r w:rsidR="0067660C">
        <w:rPr>
          <w:rFonts w:hint="eastAsia"/>
          <w:b/>
          <w:bCs/>
          <w:sz w:val="32"/>
          <w:szCs w:val="32"/>
        </w:rPr>
        <w:t>月</w:t>
      </w:r>
      <w:r w:rsidR="001828D0">
        <w:rPr>
          <w:rFonts w:hint="eastAsia"/>
          <w:b/>
          <w:bCs/>
          <w:sz w:val="32"/>
          <w:szCs w:val="32"/>
        </w:rPr>
        <w:t>1</w:t>
      </w:r>
      <w:r w:rsidRPr="00137730">
        <w:rPr>
          <w:rFonts w:hint="eastAsia"/>
          <w:b/>
          <w:bCs/>
          <w:sz w:val="32"/>
          <w:szCs w:val="32"/>
          <w:lang w:eastAsia="zh-TW"/>
        </w:rPr>
        <w:t>日</w:t>
      </w:r>
      <w:r w:rsidRPr="00137730">
        <w:rPr>
          <w:rFonts w:hint="eastAsia"/>
          <w:b/>
          <w:bCs/>
          <w:sz w:val="32"/>
          <w:szCs w:val="32"/>
        </w:rPr>
        <w:t>改訂</w:t>
      </w:r>
      <w:r w:rsidRPr="00137730">
        <w:rPr>
          <w:rFonts w:hint="eastAsia"/>
          <w:b/>
          <w:bCs/>
          <w:sz w:val="32"/>
          <w:szCs w:val="32"/>
          <w:lang w:eastAsia="zh-TW"/>
        </w:rPr>
        <w:t xml:space="preserve">　徳島赤十字病院</w:t>
      </w:r>
    </w:p>
    <w:p w:rsidR="00137730" w:rsidRPr="00137730" w:rsidRDefault="00892D2C" w:rsidP="00137730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　　上記説明を受け同意します。　</w:t>
      </w:r>
      <w:r w:rsidR="00137730" w:rsidRPr="00137730">
        <w:rPr>
          <w:rFonts w:hint="eastAsia"/>
          <w:b/>
          <w:bCs/>
          <w:sz w:val="32"/>
          <w:szCs w:val="32"/>
          <w:u w:val="single"/>
        </w:rPr>
        <w:t xml:space="preserve">　</w:t>
      </w:r>
      <w:r w:rsidR="00C33CFD">
        <w:rPr>
          <w:rFonts w:hint="eastAsia"/>
          <w:b/>
          <w:bCs/>
          <w:sz w:val="32"/>
          <w:szCs w:val="32"/>
          <w:u w:val="single"/>
        </w:rPr>
        <w:t xml:space="preserve">　　　</w:t>
      </w:r>
      <w:r w:rsidR="008F67D2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137730" w:rsidRPr="00137730">
        <w:rPr>
          <w:rFonts w:hint="eastAsia"/>
          <w:b/>
          <w:bCs/>
          <w:sz w:val="32"/>
          <w:szCs w:val="32"/>
          <w:u w:val="single"/>
        </w:rPr>
        <w:t xml:space="preserve">年　　月　　日　</w:t>
      </w:r>
      <w:r w:rsidR="00137730" w:rsidRPr="00137730">
        <w:rPr>
          <w:rFonts w:hint="eastAsia"/>
          <w:b/>
          <w:bCs/>
          <w:sz w:val="32"/>
          <w:szCs w:val="32"/>
        </w:rPr>
        <w:t>患者様（側）署名</w:t>
      </w:r>
      <w:r w:rsidR="00137730" w:rsidRPr="00137730">
        <w:rPr>
          <w:rFonts w:hint="eastAsia"/>
          <w:b/>
          <w:bCs/>
          <w:sz w:val="32"/>
          <w:szCs w:val="32"/>
          <w:u w:val="single"/>
        </w:rPr>
        <w:t xml:space="preserve">　　　　　　　　　　　</w:t>
      </w:r>
      <w:r w:rsidR="00137730" w:rsidRPr="00137730">
        <w:rPr>
          <w:rFonts w:hint="eastAsia"/>
          <w:b/>
          <w:bCs/>
          <w:sz w:val="32"/>
          <w:szCs w:val="32"/>
        </w:rPr>
        <w:t>説明看護師</w:t>
      </w:r>
      <w:r w:rsidR="00137730" w:rsidRPr="00137730">
        <w:rPr>
          <w:rFonts w:hint="eastAsia"/>
          <w:b/>
          <w:bCs/>
          <w:sz w:val="32"/>
          <w:szCs w:val="32"/>
          <w:u w:val="single"/>
        </w:rPr>
        <w:t xml:space="preserve">　　　　　　　　　　　</w:t>
      </w:r>
    </w:p>
    <w:sectPr w:rsidR="00137730" w:rsidRPr="00137730" w:rsidSect="00226CA3">
      <w:pgSz w:w="23814" w:h="16840" w:orient="landscape" w:code="8"/>
      <w:pgMar w:top="743" w:right="1860" w:bottom="748" w:left="567" w:header="0" w:footer="0" w:gutter="340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FF" w:rsidRDefault="00F00AFF" w:rsidP="00137730">
      <w:r>
        <w:separator/>
      </w:r>
    </w:p>
  </w:endnote>
  <w:endnote w:type="continuationSeparator" w:id="0">
    <w:p w:rsidR="00F00AFF" w:rsidRDefault="00F00AFF" w:rsidP="0013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FF" w:rsidRDefault="00F00AFF" w:rsidP="00137730">
      <w:r>
        <w:separator/>
      </w:r>
    </w:p>
  </w:footnote>
  <w:footnote w:type="continuationSeparator" w:id="0">
    <w:p w:rsidR="00F00AFF" w:rsidRDefault="00F00AFF" w:rsidP="0013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B4E"/>
    <w:multiLevelType w:val="hybridMultilevel"/>
    <w:tmpl w:val="BE6236DC"/>
    <w:lvl w:ilvl="0" w:tplc="E7868D42">
      <w:start w:val="1"/>
      <w:numFmt w:val="decimalFullWidth"/>
      <w:lvlText w:val="%1．"/>
      <w:lvlJc w:val="left"/>
      <w:pPr>
        <w:tabs>
          <w:tab w:val="num" w:pos="1050"/>
        </w:tabs>
        <w:ind w:left="1050" w:hanging="39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F95914"/>
    <w:multiLevelType w:val="hybridMultilevel"/>
    <w:tmpl w:val="37B45CAC"/>
    <w:lvl w:ilvl="0" w:tplc="2F2055A0">
      <w:start w:val="3"/>
      <w:numFmt w:val="decimalFullWidth"/>
      <w:lvlText w:val="%1．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6278A2"/>
    <w:multiLevelType w:val="hybridMultilevel"/>
    <w:tmpl w:val="964C48A4"/>
    <w:lvl w:ilvl="0" w:tplc="41E2ECA6">
      <w:start w:val="1"/>
      <w:numFmt w:val="decimalFullWidth"/>
      <w:lvlText w:val="%1．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71EE01F6"/>
    <w:multiLevelType w:val="hybridMultilevel"/>
    <w:tmpl w:val="7312F1EC"/>
    <w:lvl w:ilvl="0" w:tplc="27B2593A">
      <w:start w:val="1"/>
      <w:numFmt w:val="decimalFullWidth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14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4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30"/>
    <w:rsid w:val="0000112E"/>
    <w:rsid w:val="0005176B"/>
    <w:rsid w:val="00080AAB"/>
    <w:rsid w:val="000D153F"/>
    <w:rsid w:val="000D6122"/>
    <w:rsid w:val="001309D7"/>
    <w:rsid w:val="00137730"/>
    <w:rsid w:val="001828D0"/>
    <w:rsid w:val="00197F43"/>
    <w:rsid w:val="001E3E82"/>
    <w:rsid w:val="001E6457"/>
    <w:rsid w:val="00226CA3"/>
    <w:rsid w:val="002723B7"/>
    <w:rsid w:val="0028126A"/>
    <w:rsid w:val="00414816"/>
    <w:rsid w:val="005A7869"/>
    <w:rsid w:val="00615883"/>
    <w:rsid w:val="00660D17"/>
    <w:rsid w:val="0067660C"/>
    <w:rsid w:val="006C576B"/>
    <w:rsid w:val="00860969"/>
    <w:rsid w:val="00867D86"/>
    <w:rsid w:val="00892D2C"/>
    <w:rsid w:val="008B0A05"/>
    <w:rsid w:val="008B3F24"/>
    <w:rsid w:val="008F67D2"/>
    <w:rsid w:val="00923F1B"/>
    <w:rsid w:val="009B0591"/>
    <w:rsid w:val="009D0460"/>
    <w:rsid w:val="00AF699D"/>
    <w:rsid w:val="00B051AB"/>
    <w:rsid w:val="00B47102"/>
    <w:rsid w:val="00B90F2E"/>
    <w:rsid w:val="00BD029A"/>
    <w:rsid w:val="00BE442F"/>
    <w:rsid w:val="00C31129"/>
    <w:rsid w:val="00C33CFD"/>
    <w:rsid w:val="00C67409"/>
    <w:rsid w:val="00D36BA8"/>
    <w:rsid w:val="00DC5963"/>
    <w:rsid w:val="00EA68A8"/>
    <w:rsid w:val="00F00AFF"/>
    <w:rsid w:val="00F12D0C"/>
    <w:rsid w:val="00F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4CFC0-6541-440E-AD7E-5A103818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  <w:rPr>
      <w:sz w:val="28"/>
    </w:rPr>
  </w:style>
  <w:style w:type="paragraph" w:styleId="2">
    <w:name w:val="Body Text 2"/>
    <w:basedOn w:val="a"/>
    <w:semiHidden/>
    <w:rPr>
      <w:sz w:val="24"/>
    </w:rPr>
  </w:style>
  <w:style w:type="paragraph" w:styleId="3">
    <w:name w:val="Body Text 3"/>
    <w:basedOn w:val="a"/>
    <w:semiHidden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37730"/>
    <w:rPr>
      <w:rFonts w:eastAsia="ＭＳ ゴシック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13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37730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6ED2-93BE-41FA-949B-214C6EC6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2019-12-27T04:13:00Z</cp:lastPrinted>
  <dcterms:created xsi:type="dcterms:W3CDTF">2022-09-16T08:22:00Z</dcterms:created>
  <dcterms:modified xsi:type="dcterms:W3CDTF">2022-09-16T08:22:00Z</dcterms:modified>
</cp:coreProperties>
</file>